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34" w:rsidRPr="00040934" w:rsidRDefault="00FA4E1D" w:rsidP="00FA4E1D">
      <w:pPr>
        <w:spacing w:before="0" w:beforeAutospacing="0" w:after="0" w:afterAutospacing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2</w:t>
      </w:r>
    </w:p>
    <w:p w:rsidR="00040934" w:rsidRPr="008345CE" w:rsidRDefault="00FA4E1D" w:rsidP="00040934">
      <w:pPr>
        <w:spacing w:before="0" w:beforeAutospacing="0" w:after="0" w:afterAutospacing="0"/>
        <w:ind w:left="-5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 п</w:t>
      </w:r>
      <w:r w:rsidR="00040934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>риказ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040934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8345CE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>378</w:t>
      </w:r>
    </w:p>
    <w:p w:rsidR="00040934" w:rsidRPr="008345CE" w:rsidRDefault="00FA4E1D" w:rsidP="00040934">
      <w:pPr>
        <w:spacing w:before="0" w:beforeAutospacing="0" w:after="0" w:afterAutospacing="0"/>
        <w:ind w:left="-5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8345CE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>т «31</w:t>
      </w:r>
      <w:r w:rsidR="00040934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8345CE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>августа</w:t>
      </w:r>
      <w:r w:rsidR="00040934" w:rsidRPr="00834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2023г.</w:t>
      </w:r>
    </w:p>
    <w:p w:rsidR="00040934" w:rsidRDefault="00040934" w:rsidP="00040934">
      <w:pPr>
        <w:spacing w:before="0" w:beforeAutospacing="0" w:after="0" w:afterAutospacing="0"/>
        <w:ind w:left="-5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0222" w:rsidRDefault="006C0222" w:rsidP="006C0222">
      <w:pPr>
        <w:pStyle w:val="a3"/>
        <w:numPr>
          <w:ilvl w:val="0"/>
          <w:numId w:val="4"/>
        </w:numPr>
        <w:spacing w:before="0" w:beforeAutospacing="0"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Дополнить раздел «</w:t>
      </w:r>
      <w:r w:rsidRPr="006C022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аспорт программы муниципального </w:t>
      </w:r>
      <w:r w:rsidRPr="006C0222">
        <w:rPr>
          <w:rFonts w:ascii="Times New Roman" w:eastAsia="Calibri" w:hAnsi="Times New Roman" w:cs="Times New Roman"/>
          <w:sz w:val="28"/>
          <w:szCs w:val="28"/>
          <w:lang w:val="ru-RU"/>
        </w:rPr>
        <w:t>бюджетного общеобразовательного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учреждения «</w:t>
      </w:r>
      <w:r w:rsidRPr="006C0222">
        <w:rPr>
          <w:rFonts w:ascii="Times New Roman" w:eastAsia="Calibri" w:hAnsi="Times New Roman" w:cs="Times New Roman"/>
          <w:sz w:val="28"/>
          <w:szCs w:val="28"/>
          <w:lang w:val="ru-RU"/>
        </w:rPr>
        <w:t>Покровская основная общеобразовательная школа» Ивнянского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C0222">
        <w:rPr>
          <w:rFonts w:ascii="Times New Roman" w:eastAsia="Calibri" w:hAnsi="Times New Roman" w:cs="Times New Roman"/>
          <w:sz w:val="28"/>
          <w:szCs w:val="28"/>
          <w:lang w:val="ru-RU"/>
        </w:rPr>
        <w:t>района Белгородской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 документами:</w:t>
      </w:r>
    </w:p>
    <w:p w:rsidR="006C0222" w:rsidRDefault="006C0222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</w:t>
      </w:r>
      <w:r w:rsidR="003838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12.12.1993 с изменениями,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одобренными в ходе общероссийского голосования 01.07.2020);</w:t>
      </w:r>
    </w:p>
    <w:p w:rsidR="00383891" w:rsidRDefault="00383891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383891" w:rsidRDefault="00383891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Указ Президента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02.07.2021 №400 «О стратегии национальной безопасности Российской Федерации»;</w:t>
      </w:r>
    </w:p>
    <w:p w:rsidR="00383891" w:rsidRDefault="00383891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Указ Президента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383891" w:rsidRDefault="00383891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 28.12.2022 №71847);</w:t>
      </w:r>
    </w:p>
    <w:p w:rsidR="00383891" w:rsidRPr="006C0222" w:rsidRDefault="00383891" w:rsidP="006C0222">
      <w:pPr>
        <w:pStyle w:val="a3"/>
        <w:spacing w:before="0" w:beforeAutospacing="0"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 Минпросвещения России от 8 ноября 2022 г.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</w:t>
      </w:r>
      <w:proofErr w:type="gramStart"/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государственных образовательных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стандартов общего образования и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 с ограниченными возможностями здоровья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умственной отсталостью (интеллектуальными нарушениями)» (Зарегистрировано в Министерстве России 6 февраля 2023 г. №72264)).</w:t>
      </w:r>
    </w:p>
    <w:p w:rsidR="002C5E99" w:rsidRPr="00561201" w:rsidRDefault="00561201" w:rsidP="00561201">
      <w:pPr>
        <w:pStyle w:val="a3"/>
        <w:numPr>
          <w:ilvl w:val="0"/>
          <w:numId w:val="4"/>
        </w:numPr>
        <w:spacing w:before="0" w:beforeAutospacing="0"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Заменить в п. 1.2. «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Особенности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 слова «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На уровне дошкольного образования реализуется ООП Структурного подразделения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«Детский сад» МБОУ «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Покровская ООШ», разработанная на основе Комплексной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программы дошкольного образования «Детство» Т.И. Бабаева,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Гогоберидзе, О.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Солнцева, Издательство «Детство Пресс», 2019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ООП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обеспечивает разностороннее развитие детей в возрасте от 2 до 7 лет с учетом их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sz w:val="28"/>
          <w:szCs w:val="28"/>
          <w:lang w:val="ru-RU"/>
        </w:rPr>
        <w:t>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«На уровне дошкольного образования реализуется Образовательная программа Структурного подразделения – Детский сад МБОУ «Покровская ООШ», разработанная на основе Федеральной образовательной программы. ОП обеспечивает разностороннее развитие детей в возрасте от 1,5 до 7 лет с учетом их </w:t>
      </w:r>
      <w:r w:rsidRPr="00561201">
        <w:rPr>
          <w:sz w:val="28"/>
          <w:szCs w:val="28"/>
          <w:lang w:val="ru-RU"/>
        </w:rPr>
        <w:lastRenderedPageBreak/>
        <w:t>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</w:t>
      </w:r>
      <w:r w:rsidRPr="00561201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DF4FB5" w:rsidRDefault="00B4228C" w:rsidP="00DF4FB5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Дополнить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III.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Ко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нцепция желаемого будущего МБОУ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«Покровская ООШ» как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системы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>»: заменить слова «</w:t>
      </w:r>
      <w:r w:rsidR="00DF4FB5" w:rsidRPr="00DF4FB5">
        <w:rPr>
          <w:rFonts w:ascii="Times New Roman" w:eastAsia="Calibri" w:hAnsi="Times New Roman" w:cs="Times New Roman"/>
          <w:sz w:val="28"/>
          <w:szCs w:val="28"/>
          <w:lang w:val="ru-RU"/>
        </w:rPr>
        <w:t>В 2019-2023 годах предстоит осуществить переход на новые ФГОС СОО и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4FB5" w:rsidRPr="00DF4FB5">
        <w:rPr>
          <w:rFonts w:ascii="Times New Roman" w:eastAsia="Calibri" w:hAnsi="Times New Roman" w:cs="Times New Roman"/>
          <w:sz w:val="28"/>
          <w:szCs w:val="28"/>
          <w:lang w:val="ru-RU"/>
        </w:rPr>
        <w:t>профе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ссиональный стандарт «Педагог»» на </w:t>
      </w:r>
      <w:r w:rsidR="00DF4FB5" w:rsidRPr="00DF4FB5">
        <w:rPr>
          <w:rFonts w:ascii="Times New Roman" w:eastAsia="Calibri" w:hAnsi="Times New Roman" w:cs="Times New Roman"/>
          <w:sz w:val="28"/>
          <w:szCs w:val="28"/>
          <w:lang w:val="ru-RU"/>
        </w:rPr>
        <w:t>В 2019-2023 годах предстоит осуществить переход на новые ФГОС СОО и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4FB5" w:rsidRPr="00DF4FB5">
        <w:rPr>
          <w:rFonts w:ascii="Times New Roman" w:eastAsia="Calibri" w:hAnsi="Times New Roman" w:cs="Times New Roman"/>
          <w:sz w:val="28"/>
          <w:szCs w:val="28"/>
          <w:lang w:val="ru-RU"/>
        </w:rPr>
        <w:t>профе</w:t>
      </w:r>
      <w:r w:rsidR="00DF4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ссиональный стандарт «Педагог, а также предстоит внедрить в образовательную деятельность СП-Детский сад ФОП О и ФАОП ДО». В связи с переходом в 2023 году образовательной деятельности СП-Детский сад на ФОП ДО </w:t>
      </w:r>
      <w:r w:rsidR="00B343E8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разработана дорожная карта по внедрению ФОП ДО.</w:t>
      </w:r>
    </w:p>
    <w:p w:rsidR="00B343E8" w:rsidRP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43E8">
        <w:rPr>
          <w:rFonts w:ascii="Times New Roman" w:eastAsia="Calibri" w:hAnsi="Times New Roman" w:cs="Times New Roman"/>
          <w:sz w:val="28"/>
          <w:szCs w:val="28"/>
          <w:lang w:val="ru-RU"/>
        </w:rPr>
        <w:t>Первый этап</w:t>
      </w:r>
    </w:p>
    <w:p w:rsidR="00B343E8" w:rsidRP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B343E8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педагогического совета и создание рабочей группы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образования в СП-Детский сад МБОУ «Покровская ООШ».</w:t>
      </w:r>
    </w:p>
    <w:p w:rsidR="00B343E8" w:rsidRP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43E8">
        <w:rPr>
          <w:rFonts w:ascii="Times New Roman" w:eastAsia="Calibri" w:hAnsi="Times New Roman" w:cs="Times New Roman"/>
          <w:sz w:val="28"/>
          <w:szCs w:val="28"/>
          <w:lang w:val="ru-RU"/>
        </w:rPr>
        <w:t>Второй этап</w:t>
      </w:r>
    </w:p>
    <w:p w:rsidR="00B343E8" w:rsidRP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B343E8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изменений и дополнений в образовательную деятельность СП-Детский сад.</w:t>
      </w:r>
    </w:p>
    <w:p w:rsid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B343E8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плана-графика мероприятий по обеспечению подготовки к осуществлению образовательной деятельности с непосредственным применением ФОП ДО в СП-Детский сад.</w:t>
      </w:r>
    </w:p>
    <w:p w:rsid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995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938"/>
        <w:gridCol w:w="1985"/>
        <w:gridCol w:w="2551"/>
        <w:gridCol w:w="1701"/>
      </w:tblGrid>
      <w:tr w:rsidR="00B343E8" w:rsidRPr="00B343E8" w:rsidTr="00BB5481">
        <w:trPr>
          <w:trHeight w:val="832"/>
        </w:trPr>
        <w:tc>
          <w:tcPr>
            <w:tcW w:w="783" w:type="dxa"/>
          </w:tcPr>
          <w:p w:rsidR="00B343E8" w:rsidRPr="00BB5481" w:rsidRDefault="00B343E8" w:rsidP="00B343E8">
            <w:pPr>
              <w:spacing w:line="27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343E8" w:rsidRPr="00BB5481" w:rsidRDefault="00B343E8" w:rsidP="00B34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2938" w:type="dxa"/>
            <w:vAlign w:val="center"/>
          </w:tcPr>
          <w:p w:rsidR="00BB5481" w:rsidRPr="00BB5481" w:rsidRDefault="00BB5481" w:rsidP="00B343E8">
            <w:pPr>
              <w:spacing w:line="237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мероприятия/объекта</w:t>
            </w:r>
          </w:p>
          <w:p w:rsidR="00B343E8" w:rsidRPr="00BB5481" w:rsidRDefault="00BB5481" w:rsidP="00B343E8">
            <w:pPr>
              <w:spacing w:line="237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/процедуры</w:t>
            </w:r>
          </w:p>
        </w:tc>
        <w:tc>
          <w:tcPr>
            <w:tcW w:w="1985" w:type="dxa"/>
            <w:vAlign w:val="center"/>
          </w:tcPr>
          <w:p w:rsidR="00B343E8" w:rsidRPr="00BB5481" w:rsidRDefault="00BB5481" w:rsidP="00BB548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Сроки исполнения </w:t>
            </w:r>
          </w:p>
        </w:tc>
        <w:tc>
          <w:tcPr>
            <w:tcW w:w="2551" w:type="dxa"/>
            <w:vAlign w:val="center"/>
          </w:tcPr>
          <w:p w:rsidR="00B343E8" w:rsidRPr="00BB5481" w:rsidRDefault="00BB5481" w:rsidP="00BB548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:rsidR="00B343E8" w:rsidRPr="00BB5481" w:rsidRDefault="00BB5481" w:rsidP="00BB5481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B54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Ответственные </w:t>
            </w:r>
          </w:p>
        </w:tc>
      </w:tr>
      <w:tr w:rsidR="00B343E8" w:rsidRPr="00B343E8" w:rsidTr="00B343E8">
        <w:trPr>
          <w:trHeight w:val="832"/>
        </w:trPr>
        <w:tc>
          <w:tcPr>
            <w:tcW w:w="783" w:type="dxa"/>
          </w:tcPr>
          <w:p w:rsidR="00B343E8" w:rsidRPr="00B343E8" w:rsidRDefault="00B343E8" w:rsidP="00B343E8">
            <w:pPr>
              <w:spacing w:line="270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line="237" w:lineRule="auto"/>
              <w:ind w:left="119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343E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B343E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43E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ознакомлению</w:t>
            </w:r>
            <w:r w:rsidRPr="00B343E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внедрения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70" w:lineRule="exact"/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spacing w:line="235" w:lineRule="auto"/>
              <w:ind w:left="147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 определение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функционала</w:t>
            </w:r>
            <w:r w:rsidRPr="00B343E8">
              <w:rPr>
                <w:rFonts w:ascii="Times New Roman" w:eastAsia="Times New Roman" w:hAnsi="Times New Roman" w:cs="Times New Roman"/>
                <w:spacing w:val="52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группы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B343E8" w:rsidRPr="00B343E8" w:rsidTr="00B343E8">
        <w:trPr>
          <w:trHeight w:val="835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ind w:left="11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планом-графиком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B343E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переходу</w:t>
            </w:r>
            <w:r w:rsidRPr="00B343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343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68" w:lineRule="exact"/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spacing w:line="270" w:lineRule="exact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</w:p>
          <w:p w:rsidR="00B343E8" w:rsidRPr="00B343E8" w:rsidRDefault="00B343E8" w:rsidP="00B343E8">
            <w:pPr>
              <w:spacing w:line="270" w:lineRule="atLeast"/>
              <w:ind w:left="147" w:righ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обеспечивающих</w:t>
            </w:r>
            <w:r w:rsidRPr="00B343E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внедрение</w:t>
            </w:r>
            <w:r w:rsidRPr="00B343E8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tabs>
                <w:tab w:val="left" w:pos="1066"/>
              </w:tabs>
              <w:ind w:left="122"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</w:tr>
      <w:tr w:rsidR="00B343E8" w:rsidRPr="00B343E8" w:rsidTr="00B343E8">
        <w:trPr>
          <w:trHeight w:val="1106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line="273" w:lineRule="exact"/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</w:p>
          <w:p w:rsidR="00B343E8" w:rsidRPr="00B343E8" w:rsidRDefault="00B343E8" w:rsidP="00B343E8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Минобразования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внедрении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68" w:lineRule="exact"/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ind w:left="147" w:right="1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Поэтапная подготовка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и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B343E8" w:rsidRPr="00B343E8" w:rsidRDefault="00B343E8" w:rsidP="00B343E8">
            <w:pPr>
              <w:spacing w:line="264" w:lineRule="exact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Директор</w:t>
            </w:r>
          </w:p>
        </w:tc>
      </w:tr>
      <w:tr w:rsidR="00B343E8" w:rsidRPr="00B343E8" w:rsidTr="00B343E8">
        <w:trPr>
          <w:trHeight w:val="1384"/>
        </w:trPr>
        <w:tc>
          <w:tcPr>
            <w:tcW w:w="783" w:type="dxa"/>
          </w:tcPr>
          <w:p w:rsidR="00B343E8" w:rsidRPr="00B343E8" w:rsidRDefault="00B343E8" w:rsidP="00B343E8">
            <w:pPr>
              <w:spacing w:line="270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ind w:left="11" w:right="10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презентации по Федеральной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программе дошкольного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- май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ind w:left="14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 мероприятий,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алгоритмом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343E8" w:rsidRPr="00B343E8" w:rsidRDefault="00B343E8" w:rsidP="00B343E8">
            <w:pPr>
              <w:spacing w:line="278" w:lineRule="exact"/>
              <w:ind w:left="147" w:righ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B343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B343E8" w:rsidRDefault="00B343E8" w:rsidP="00B343E8">
            <w:pPr>
              <w:tabs>
                <w:tab w:val="left" w:pos="1066"/>
              </w:tabs>
              <w:spacing w:before="1" w:line="237" w:lineRule="auto"/>
              <w:ind w:left="122"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</w:p>
          <w:p w:rsidR="00B343E8" w:rsidRPr="00B343E8" w:rsidRDefault="00B343E8" w:rsidP="00B343E8">
            <w:pPr>
              <w:tabs>
                <w:tab w:val="left" w:pos="1066"/>
              </w:tabs>
              <w:spacing w:before="1" w:line="237" w:lineRule="auto"/>
              <w:ind w:left="122"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</w:tr>
      <w:tr w:rsidR="00B343E8" w:rsidRPr="00B343E8" w:rsidTr="00B343E8">
        <w:trPr>
          <w:trHeight w:val="1108"/>
        </w:trPr>
        <w:tc>
          <w:tcPr>
            <w:tcW w:w="783" w:type="dxa"/>
          </w:tcPr>
          <w:p w:rsidR="00B343E8" w:rsidRPr="00B343E8" w:rsidRDefault="00B343E8" w:rsidP="00B343E8">
            <w:pPr>
              <w:spacing w:line="270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ind w:left="11"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Предварительный анализ ресурсного обеспечения</w:t>
            </w:r>
            <w:r w:rsidRPr="00B343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 ДО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- май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tabs>
                <w:tab w:val="left" w:pos="954"/>
              </w:tabs>
              <w:spacing w:line="276" w:lineRule="exact"/>
              <w:ind w:left="147" w:right="9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объективной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343E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 переходу на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tabs>
                <w:tab w:val="left" w:pos="1066"/>
              </w:tabs>
              <w:ind w:left="122"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</w:tr>
      <w:tr w:rsidR="00B343E8" w:rsidRPr="00B343E8" w:rsidTr="00B343E8">
        <w:trPr>
          <w:trHeight w:val="1939"/>
        </w:trPr>
        <w:tc>
          <w:tcPr>
            <w:tcW w:w="783" w:type="dxa"/>
          </w:tcPr>
          <w:p w:rsidR="00B343E8" w:rsidRPr="00B343E8" w:rsidRDefault="00B343E8" w:rsidP="00B343E8">
            <w:pPr>
              <w:spacing w:line="273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before="3" w:line="237" w:lineRule="auto"/>
              <w:ind w:left="14" w:right="7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изучения,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 Рабочей группы Федеральной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программы дошкольного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343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</w:p>
        </w:tc>
        <w:tc>
          <w:tcPr>
            <w:tcW w:w="1985" w:type="dxa"/>
          </w:tcPr>
          <w:p w:rsidR="00B343E8" w:rsidRPr="00B343E8" w:rsidRDefault="00B343E8" w:rsidP="00B343E8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551" w:type="dxa"/>
          </w:tcPr>
          <w:p w:rsidR="00B343E8" w:rsidRPr="00B343E8" w:rsidRDefault="00B343E8" w:rsidP="00B343E8">
            <w:pPr>
              <w:ind w:left="113"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профессиональной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компетентности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B343E8" w:rsidRPr="00B343E8" w:rsidRDefault="00B343E8" w:rsidP="00B343E8">
            <w:pPr>
              <w:ind w:left="113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организации</w:t>
            </w:r>
            <w:r w:rsidRPr="00B343E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образовательного</w:t>
            </w:r>
            <w:r w:rsidRPr="00B343E8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 и обновления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343E8" w:rsidRPr="00B343E8" w:rsidRDefault="00B343E8" w:rsidP="00B343E8">
            <w:pPr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B343E8" w:rsidRDefault="00B343E8" w:rsidP="00B343E8">
            <w:pPr>
              <w:tabs>
                <w:tab w:val="left" w:pos="1068"/>
              </w:tabs>
              <w:spacing w:before="3" w:line="235" w:lineRule="auto"/>
              <w:ind w:left="125" w:right="7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</w:p>
          <w:p w:rsidR="00B343E8" w:rsidRPr="00B343E8" w:rsidRDefault="00B343E8" w:rsidP="00B343E8">
            <w:pPr>
              <w:tabs>
                <w:tab w:val="left" w:pos="1068"/>
              </w:tabs>
              <w:spacing w:before="3" w:line="235" w:lineRule="auto"/>
              <w:ind w:left="125" w:right="7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рабочей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</w:tr>
    </w:tbl>
    <w:p w:rsidR="00B343E8" w:rsidRPr="00DF4FB5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TableNormal1"/>
        <w:tblW w:w="995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938"/>
        <w:gridCol w:w="1843"/>
        <w:gridCol w:w="2693"/>
        <w:gridCol w:w="1701"/>
      </w:tblGrid>
      <w:tr w:rsidR="00B343E8" w:rsidRPr="00B343E8" w:rsidTr="00B343E8">
        <w:trPr>
          <w:trHeight w:val="1109"/>
        </w:trPr>
        <w:tc>
          <w:tcPr>
            <w:tcW w:w="783" w:type="dxa"/>
          </w:tcPr>
          <w:p w:rsidR="00B343E8" w:rsidRPr="00B343E8" w:rsidRDefault="00B343E8" w:rsidP="00B343E8">
            <w:pPr>
              <w:spacing w:line="271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ind w:left="14"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разработке основной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 ДО</w:t>
            </w:r>
          </w:p>
        </w:tc>
        <w:tc>
          <w:tcPr>
            <w:tcW w:w="1843" w:type="dxa"/>
          </w:tcPr>
          <w:p w:rsidR="00B343E8" w:rsidRPr="00B343E8" w:rsidRDefault="00B343E8" w:rsidP="00B343E8">
            <w:pPr>
              <w:ind w:right="-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Июнь-август</w:t>
            </w:r>
            <w:r w:rsidRPr="00B343E8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693" w:type="dxa"/>
          </w:tcPr>
          <w:p w:rsidR="00B343E8" w:rsidRPr="00B343E8" w:rsidRDefault="00B343E8" w:rsidP="00B343E8">
            <w:pPr>
              <w:spacing w:line="272" w:lineRule="exact"/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343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ДОО.</w:t>
            </w:r>
          </w:p>
          <w:p w:rsidR="00B343E8" w:rsidRPr="00B343E8" w:rsidRDefault="00B343E8" w:rsidP="00B343E8">
            <w:pPr>
              <w:spacing w:line="276" w:lineRule="exact"/>
              <w:ind w:left="152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необходимых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оснащенности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B343E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</w:tr>
      <w:tr w:rsidR="00B343E8" w:rsidRPr="00B343E8" w:rsidTr="00B343E8">
        <w:trPr>
          <w:trHeight w:val="835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line="270" w:lineRule="exact"/>
              <w:ind w:left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утверждение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ДО.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B343E8" w:rsidRPr="00B343E8" w:rsidRDefault="00B343E8" w:rsidP="00B343E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  <w:r w:rsidRPr="00B343E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693" w:type="dxa"/>
          </w:tcPr>
          <w:p w:rsidR="00B343E8" w:rsidRPr="00B343E8" w:rsidRDefault="00B343E8" w:rsidP="00B343E8">
            <w:pPr>
              <w:ind w:left="152" w:right="16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</w:t>
            </w:r>
            <w:r w:rsidRPr="00B343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ДОО.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tabs>
                <w:tab w:val="left" w:pos="141"/>
              </w:tabs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Директо</w:t>
            </w:r>
            <w:r w:rsidRPr="00B343E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</w:t>
            </w:r>
          </w:p>
        </w:tc>
      </w:tr>
      <w:tr w:rsidR="00B343E8" w:rsidRPr="00B343E8" w:rsidTr="00B343E8">
        <w:trPr>
          <w:trHeight w:val="835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line="270" w:lineRule="exact"/>
              <w:ind w:left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календарно-тематических</w:t>
            </w:r>
          </w:p>
          <w:p w:rsidR="00B343E8" w:rsidRPr="00B343E8" w:rsidRDefault="00B343E8" w:rsidP="00B343E8">
            <w:pPr>
              <w:spacing w:line="274" w:lineRule="exact"/>
              <w:ind w:left="14"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343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343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843" w:type="dxa"/>
          </w:tcPr>
          <w:p w:rsidR="00B343E8" w:rsidRPr="00B343E8" w:rsidRDefault="00B343E8" w:rsidP="00B343E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  <w:r w:rsidRPr="00B343E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693" w:type="dxa"/>
          </w:tcPr>
          <w:p w:rsidR="00B343E8" w:rsidRPr="00B343E8" w:rsidRDefault="00B343E8" w:rsidP="00B343E8">
            <w:pPr>
              <w:ind w:left="172" w:right="1526" w:hanging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B343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B343E8" w:rsidRPr="00B343E8" w:rsidTr="00B343E8">
        <w:trPr>
          <w:cantSplit/>
          <w:trHeight w:val="2489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spacing w:line="273" w:lineRule="exact"/>
              <w:ind w:left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343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</w:p>
          <w:p w:rsidR="00B343E8" w:rsidRPr="00B343E8" w:rsidRDefault="00B343E8" w:rsidP="00B343E8">
            <w:pPr>
              <w:ind w:left="14"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консультирования педагогов по вопросам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843" w:type="dxa"/>
          </w:tcPr>
          <w:p w:rsidR="00B343E8" w:rsidRPr="00B343E8" w:rsidRDefault="00B343E8" w:rsidP="00B343E8">
            <w:pPr>
              <w:spacing w:line="232" w:lineRule="auto"/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Поэтапно,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весь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B343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693" w:type="dxa"/>
          </w:tcPr>
          <w:p w:rsidR="00B343E8" w:rsidRPr="00B343E8" w:rsidRDefault="00B343E8" w:rsidP="00B343E8">
            <w:pPr>
              <w:tabs>
                <w:tab w:val="left" w:pos="1449"/>
                <w:tab w:val="left" w:pos="2169"/>
                <w:tab w:val="left" w:pos="2887"/>
              </w:tabs>
              <w:ind w:left="152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возможных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психологических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рисков и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их профилактики,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и обновление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психолого-диагностического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инструментария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B343E8" w:rsidRPr="00B343E8" w:rsidRDefault="00B343E8" w:rsidP="00B343E8">
            <w:pPr>
              <w:tabs>
                <w:tab w:val="left" w:pos="2889"/>
              </w:tabs>
              <w:spacing w:line="270" w:lineRule="atLeast"/>
              <w:ind w:left="152" w:right="8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43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и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 достижений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B343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B343E8" w:rsidRPr="00B343E8" w:rsidTr="00B343E8">
        <w:trPr>
          <w:trHeight w:val="1628"/>
        </w:trPr>
        <w:tc>
          <w:tcPr>
            <w:tcW w:w="783" w:type="dxa"/>
          </w:tcPr>
          <w:p w:rsidR="00B343E8" w:rsidRPr="00B343E8" w:rsidRDefault="00B343E8" w:rsidP="00B343E8">
            <w:pPr>
              <w:spacing w:line="268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938" w:type="dxa"/>
          </w:tcPr>
          <w:p w:rsidR="00B343E8" w:rsidRPr="00B343E8" w:rsidRDefault="00B343E8" w:rsidP="00B343E8">
            <w:pPr>
              <w:ind w:left="14" w:right="7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изменений в нормативно-правовую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базу</w:t>
            </w:r>
            <w:r w:rsidRPr="00B343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343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ДОО.</w:t>
            </w:r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экспертизу</w:t>
            </w:r>
          </w:p>
          <w:p w:rsidR="00B343E8" w:rsidRPr="00B343E8" w:rsidRDefault="00B343E8" w:rsidP="00B343E8">
            <w:pPr>
              <w:spacing w:line="273" w:lineRule="exact"/>
              <w:ind w:left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 актов детского сада в сфере образования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 соответствие/несоответствие требованиям ФОП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ДО)</w:t>
            </w:r>
          </w:p>
        </w:tc>
        <w:tc>
          <w:tcPr>
            <w:tcW w:w="1843" w:type="dxa"/>
          </w:tcPr>
          <w:p w:rsidR="00B343E8" w:rsidRPr="00B343E8" w:rsidRDefault="00B343E8" w:rsidP="00B343E8">
            <w:pPr>
              <w:spacing w:line="232" w:lineRule="auto"/>
              <w:ind w:right="29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Поэтапно</w:t>
            </w:r>
          </w:p>
        </w:tc>
        <w:tc>
          <w:tcPr>
            <w:tcW w:w="2693" w:type="dxa"/>
          </w:tcPr>
          <w:p w:rsidR="00B343E8" w:rsidRPr="00B343E8" w:rsidRDefault="00B343E8" w:rsidP="00B343E8">
            <w:pPr>
              <w:spacing w:line="237" w:lineRule="auto"/>
              <w:ind w:left="152" w:right="10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</w:t>
            </w:r>
            <w:r w:rsidRPr="00B343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регламентирующие</w:t>
            </w:r>
          </w:p>
          <w:p w:rsidR="00B343E8" w:rsidRPr="00B343E8" w:rsidRDefault="00B343E8" w:rsidP="00B343E8">
            <w:pPr>
              <w:tabs>
                <w:tab w:val="left" w:pos="1449"/>
                <w:tab w:val="left" w:pos="2169"/>
                <w:tab w:val="left" w:pos="2887"/>
              </w:tabs>
              <w:ind w:left="152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B343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СП-Детский сад</w:t>
            </w:r>
            <w:r w:rsidRPr="00B343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343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внедрению</w:t>
            </w:r>
            <w:proofErr w:type="gramEnd"/>
            <w:r w:rsidRPr="00B343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B343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ДО.</w:t>
            </w:r>
          </w:p>
        </w:tc>
        <w:tc>
          <w:tcPr>
            <w:tcW w:w="1701" w:type="dxa"/>
          </w:tcPr>
          <w:p w:rsidR="00B343E8" w:rsidRPr="00B343E8" w:rsidRDefault="00B343E8" w:rsidP="00B343E8">
            <w:pPr>
              <w:spacing w:line="237" w:lineRule="auto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3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</w:tbl>
    <w:p w:rsidR="00B343E8" w:rsidRDefault="00B343E8" w:rsidP="00B343E8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345CE" w:rsidRDefault="00BB5481" w:rsidP="008345CE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Дополнить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III.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Ко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нцепция желаемого будущего МБОУ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«Покровская ООШ» как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4228C">
        <w:rPr>
          <w:rFonts w:ascii="Times New Roman" w:eastAsia="Calibri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4228C">
        <w:rPr>
          <w:rFonts w:ascii="Times New Roman" w:eastAsia="Calibri" w:hAnsi="Times New Roman" w:cs="Times New Roman"/>
          <w:sz w:val="28"/>
          <w:szCs w:val="28"/>
          <w:lang w:val="ru-RU"/>
        </w:rPr>
        <w:t>подраздел «Задачи Программы» словами:</w:t>
      </w:r>
      <w:r w:rsidR="008345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(ФОД ДО п. 4.2 стр. 4-5)</w:t>
      </w:r>
    </w:p>
    <w:p w:rsidR="008345CE" w:rsidRPr="008345CE" w:rsidRDefault="00B4228C" w:rsidP="008345CE">
      <w:pPr>
        <w:pStyle w:val="a4"/>
        <w:spacing w:beforeAutospacing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45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единых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Российской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Федерации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содержания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8345CE"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планируемых</w:t>
      </w:r>
      <w:r w:rsidR="008345CE" w:rsidRPr="008345CE">
        <w:rPr>
          <w:rFonts w:ascii="Times New Roman" w:eastAsia="Calibri" w:hAnsi="Times New Roman" w:cs="Times New Roman"/>
          <w:spacing w:val="26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результатов</w:t>
      </w:r>
      <w:r w:rsidR="008345CE" w:rsidRPr="008345CE">
        <w:rPr>
          <w:rFonts w:ascii="Times New Roman" w:eastAsia="Calibri" w:hAnsi="Times New Roman" w:cs="Times New Roman"/>
          <w:spacing w:val="7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освоения</w:t>
      </w:r>
      <w:r w:rsidR="008345CE" w:rsidRPr="008345CE">
        <w:rPr>
          <w:rFonts w:ascii="Times New Roman" w:eastAsia="Calibri" w:hAnsi="Times New Roman" w:cs="Times New Roman"/>
          <w:spacing w:val="9"/>
          <w:sz w:val="28"/>
          <w:szCs w:val="28"/>
          <w:lang w:val="ru-RU"/>
        </w:rPr>
        <w:t xml:space="preserve"> </w:t>
      </w:r>
      <w:r w:rsidR="008345CE"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Программы;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приобщение детей (в соответствии с возрастными особенностями) к базовым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ценностям российского народа -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жизнь, достоинство,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права и свободы человека,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гражданственность,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высокие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нравственные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идеалы,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крепкая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семья,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созидательный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труд,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приоритет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духовного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над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материальным,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гуманизм,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милосердие,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справедливость,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коллективизм,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взаимопомощь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взаимоуважение,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память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преемственность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поколений,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единство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народов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России;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создание условий для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формирования ценностного отношения к окружающему миру,</w:t>
      </w:r>
      <w:r w:rsidRPr="008345CE">
        <w:rPr>
          <w:rFonts w:ascii="Times New Roman" w:eastAsia="Calibri" w:hAnsi="Times New Roman" w:cs="Times New Roman"/>
          <w:spacing w:val="-67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становления</w:t>
      </w:r>
      <w:r w:rsidRPr="008345CE">
        <w:rPr>
          <w:rFonts w:ascii="Times New Roman" w:eastAsia="Calibri" w:hAnsi="Times New Roman" w:cs="Times New Roman"/>
          <w:spacing w:val="17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опыта</w:t>
      </w:r>
      <w:r w:rsidRPr="008345CE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действий</w:t>
      </w:r>
      <w:r w:rsidRPr="008345CE">
        <w:rPr>
          <w:rFonts w:ascii="Times New Roman" w:eastAsia="Calibri" w:hAnsi="Times New Roman" w:cs="Times New Roman"/>
          <w:spacing w:val="9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345CE">
        <w:rPr>
          <w:rFonts w:ascii="Times New Roman" w:eastAsia="Calibri" w:hAnsi="Times New Roman" w:cs="Times New Roman"/>
          <w:spacing w:val="-9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поступков</w:t>
      </w:r>
      <w:r w:rsidRPr="008345CE">
        <w:rPr>
          <w:rFonts w:ascii="Times New Roman" w:eastAsia="Calibri" w:hAnsi="Times New Roman" w:cs="Times New Roman"/>
          <w:spacing w:val="8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r w:rsidRPr="008345CE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основе</w:t>
      </w:r>
      <w:r w:rsidRPr="008345CE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осмысления</w:t>
      </w:r>
      <w:r w:rsidRPr="008345CE">
        <w:rPr>
          <w:rFonts w:ascii="Times New Roman" w:eastAsia="Calibri" w:hAnsi="Times New Roman" w:cs="Times New Roman"/>
          <w:spacing w:val="18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ценностей;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построение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(структурирование)</w:t>
      </w:r>
      <w:r w:rsidRPr="008345CE">
        <w:rPr>
          <w:rFonts w:ascii="Times New Roman" w:eastAsia="Calibri" w:hAnsi="Times New Roman" w:cs="Times New Roman"/>
          <w:spacing w:val="70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содержания</w:t>
      </w:r>
      <w:r w:rsidRPr="008345CE">
        <w:rPr>
          <w:rFonts w:ascii="Times New Roman" w:eastAsia="Calibri" w:hAnsi="Times New Roman" w:cs="Times New Roman"/>
          <w:spacing w:val="70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</w:t>
      </w:r>
      <w:r w:rsidRPr="008345CE">
        <w:rPr>
          <w:rFonts w:ascii="Times New Roman" w:eastAsia="Calibri" w:hAnsi="Times New Roman" w:cs="Times New Roman"/>
          <w:spacing w:val="70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на</w:t>
      </w:r>
      <w:r w:rsidRPr="008345CE">
        <w:rPr>
          <w:rFonts w:ascii="Times New Roman" w:eastAsia="Calibri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основе</w:t>
      </w:r>
      <w:r w:rsidRPr="008345CE">
        <w:rPr>
          <w:rFonts w:ascii="Times New Roman" w:eastAsia="Calibri" w:hAnsi="Times New Roman" w:cs="Times New Roman"/>
          <w:spacing w:val="19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учёта</w:t>
      </w:r>
      <w:r w:rsidRPr="008345CE">
        <w:rPr>
          <w:rFonts w:ascii="Times New Roman" w:eastAsia="Calibri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возрастных</w:t>
      </w:r>
      <w:r w:rsidRPr="008345CE">
        <w:rPr>
          <w:rFonts w:ascii="Times New Roman" w:eastAsia="Calibri" w:hAnsi="Times New Roman" w:cs="Times New Roman"/>
          <w:spacing w:val="39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и</w:t>
      </w:r>
      <w:r w:rsidRPr="008345CE">
        <w:rPr>
          <w:rFonts w:ascii="Times New Roman" w:eastAsia="Calibri" w:hAnsi="Times New Roman" w:cs="Times New Roman"/>
          <w:spacing w:val="9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индивидуальных</w:t>
      </w:r>
      <w:r w:rsidRPr="008345CE">
        <w:rPr>
          <w:rFonts w:ascii="Times New Roman" w:eastAsia="Calibri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особенностей</w:t>
      </w:r>
      <w:r w:rsidRPr="008345CE">
        <w:rPr>
          <w:rFonts w:ascii="Times New Roman" w:eastAsia="Calibri" w:hAnsi="Times New Roman" w:cs="Times New Roman"/>
          <w:spacing w:val="31"/>
          <w:w w:val="9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w w:val="95"/>
          <w:sz w:val="28"/>
          <w:szCs w:val="28"/>
          <w:lang w:val="ru-RU"/>
        </w:rPr>
        <w:t>развития;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создание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условий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равного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доступа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образованию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всех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детей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дошкольного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возраста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учётом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разнообразия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образовательных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потребностей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индивидуальных</w:t>
      </w:r>
      <w:r w:rsidRPr="008345CE">
        <w:rPr>
          <w:rFonts w:ascii="Times New Roman" w:eastAsia="Calibri" w:hAnsi="Times New Roman" w:cs="Times New Roman"/>
          <w:spacing w:val="-5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возможностей;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охрана и укрепление физического и психического здоровья детей, в том числе</w:t>
      </w:r>
      <w:r w:rsidRPr="008345C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их</w:t>
      </w:r>
      <w:r w:rsidRPr="008345CE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эмоционального</w:t>
      </w:r>
      <w:r w:rsidRPr="008345CE">
        <w:rPr>
          <w:rFonts w:ascii="Times New Roman" w:eastAsia="Calibri" w:hAnsi="Times New Roman" w:cs="Times New Roman"/>
          <w:spacing w:val="-16"/>
          <w:sz w:val="28"/>
          <w:szCs w:val="28"/>
          <w:lang w:val="ru-RU"/>
        </w:rPr>
        <w:t xml:space="preserve">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благополучия;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345CE" w:rsidRPr="008345CE" w:rsidRDefault="008345CE" w:rsidP="008345C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345CE">
        <w:rPr>
          <w:rFonts w:ascii="Times New Roman" w:eastAsia="Calibri" w:hAnsi="Times New Roman" w:cs="Times New Roman"/>
          <w:sz w:val="28"/>
          <w:szCs w:val="28"/>
          <w:lang w:val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4228C" w:rsidRPr="008345CE" w:rsidRDefault="00B4228C" w:rsidP="008345CE">
      <w:pPr>
        <w:spacing w:before="0" w:beforeAutospacing="0"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228C" w:rsidRPr="00B4228C" w:rsidRDefault="00B4228C" w:rsidP="00B4228C">
      <w:pPr>
        <w:spacing w:before="0" w:beforeAutospacing="0"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40934" w:rsidRPr="00340742" w:rsidRDefault="00040934" w:rsidP="00040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40934" w:rsidRPr="00340742" w:rsidSect="00B343E8">
      <w:pgSz w:w="11907" w:h="16839"/>
      <w:pgMar w:top="1440" w:right="11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44F"/>
    <w:multiLevelType w:val="hybridMultilevel"/>
    <w:tmpl w:val="8F08B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4120E"/>
    <w:multiLevelType w:val="hybridMultilevel"/>
    <w:tmpl w:val="3DDC73A8"/>
    <w:lvl w:ilvl="0" w:tplc="273214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40B91"/>
    <w:multiLevelType w:val="hybridMultilevel"/>
    <w:tmpl w:val="FB7C55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E0023A"/>
    <w:multiLevelType w:val="hybridMultilevel"/>
    <w:tmpl w:val="3C2C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41A"/>
    <w:multiLevelType w:val="hybridMultilevel"/>
    <w:tmpl w:val="A70E4B18"/>
    <w:lvl w:ilvl="0" w:tplc="B9EAC9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934"/>
    <w:rsid w:val="000D201C"/>
    <w:rsid w:val="000E4C3E"/>
    <w:rsid w:val="002057FC"/>
    <w:rsid w:val="002658B2"/>
    <w:rsid w:val="002C5E99"/>
    <w:rsid w:val="002D33B1"/>
    <w:rsid w:val="002D3591"/>
    <w:rsid w:val="00340742"/>
    <w:rsid w:val="003514A0"/>
    <w:rsid w:val="00383891"/>
    <w:rsid w:val="004F7E17"/>
    <w:rsid w:val="00561201"/>
    <w:rsid w:val="005A05CE"/>
    <w:rsid w:val="00653AF6"/>
    <w:rsid w:val="006C0222"/>
    <w:rsid w:val="006C0455"/>
    <w:rsid w:val="00771B1B"/>
    <w:rsid w:val="00773DEC"/>
    <w:rsid w:val="008345CE"/>
    <w:rsid w:val="008B257A"/>
    <w:rsid w:val="00B343E8"/>
    <w:rsid w:val="00B4228C"/>
    <w:rsid w:val="00B73A5A"/>
    <w:rsid w:val="00BB5481"/>
    <w:rsid w:val="00DF4FB5"/>
    <w:rsid w:val="00E438A1"/>
    <w:rsid w:val="00ED2658"/>
    <w:rsid w:val="00F01E19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0310C-DA75-43E1-B663-737C8FD8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5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5E99"/>
    <w:pPr>
      <w:ind w:left="720"/>
      <w:contextualSpacing/>
    </w:pPr>
  </w:style>
  <w:style w:type="paragraph" w:styleId="a4">
    <w:name w:val="No Spacing"/>
    <w:uiPriority w:val="1"/>
    <w:qFormat/>
    <w:rsid w:val="002C5E99"/>
    <w:pPr>
      <w:spacing w:before="0" w:after="0"/>
    </w:pPr>
  </w:style>
  <w:style w:type="table" w:customStyle="1" w:styleId="TableNormal">
    <w:name w:val="Table Normal"/>
    <w:uiPriority w:val="2"/>
    <w:semiHidden/>
    <w:unhideWhenUsed/>
    <w:qFormat/>
    <w:rsid w:val="00B343E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343E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5818-4660-463B-BF3E-C64B8C3E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Дошкольная группа</cp:lastModifiedBy>
  <cp:revision>11</cp:revision>
  <dcterms:created xsi:type="dcterms:W3CDTF">2011-11-02T04:15:00Z</dcterms:created>
  <dcterms:modified xsi:type="dcterms:W3CDTF">2023-11-22T09:36:00Z</dcterms:modified>
</cp:coreProperties>
</file>